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3D25" w14:textId="05613B34" w:rsidR="007D3474" w:rsidRDefault="00FA15C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 xml:space="preserve"> </w:t>
      </w:r>
    </w:p>
    <w:p w14:paraId="62719D44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3BAB180A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2DC60569" w14:textId="57B6B93D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8538B76" wp14:editId="481A0143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F478D" wp14:editId="6758A863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DF3F" w14:textId="05A93E50" w:rsidR="00D86FD2" w:rsidRPr="00D45041" w:rsidRDefault="00A835DB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</w:rPr>
                              <w:t xml:space="preserve">Departamento de LENGUAJE </w:t>
                            </w:r>
                            <w:bookmarkStart w:id="0" w:name="_GoBack"/>
                            <w:bookmarkEnd w:id="0"/>
                          </w:p>
                          <w:p w14:paraId="6FDC3C6A" w14:textId="77777777" w:rsidR="00D86FD2" w:rsidRPr="00D45041" w:rsidRDefault="00A835DB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"http://www.colegiosanmarcel.cl" </w:instrText>
                            </w:r>
                            <w:r>
                              <w:fldChar w:fldCharType="separate"/>
                            </w:r>
                            <w:r w:rsidR="00D86FD2" w:rsidRPr="00D45041">
                              <w:rPr>
                                <w:rStyle w:val="Hipervnculo"/>
                                <w:rFonts w:ascii="Malgun Gothic" w:eastAsia="Malgun Gothic" w:hAnsi="Malgun Gothic"/>
                                <w:color w:val="auto"/>
                              </w:rPr>
                              <w:t>www.colegiosanmarcel.cl</w:t>
                            </w:r>
                            <w:r>
                              <w:rPr>
                                <w:rStyle w:val="Hipervnculo"/>
                                <w:rFonts w:ascii="Malgun Gothic" w:eastAsia="Malgun Gothic" w:hAnsi="Malgun Gothic"/>
                                <w:color w:val="auto"/>
                              </w:rPr>
                              <w:fldChar w:fldCharType="end"/>
                            </w:r>
                          </w:p>
                          <w:p w14:paraId="6F06A81D" w14:textId="77777777" w:rsidR="00D86FD2" w:rsidRDefault="00D86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F478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3517DF3F" w14:textId="05A93E50" w:rsidR="00D86FD2" w:rsidRPr="00D45041" w:rsidRDefault="00A835DB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>
                        <w:rPr>
                          <w:rFonts w:ascii="Malgun Gothic" w:eastAsia="Malgun Gothic" w:hAnsi="Malgun Gothic"/>
                        </w:rPr>
                        <w:t xml:space="preserve">Departamento de LENGUAJE </w:t>
                      </w:r>
                      <w:bookmarkStart w:id="1" w:name="_GoBack"/>
                      <w:bookmarkEnd w:id="1"/>
                    </w:p>
                    <w:p w14:paraId="6FDC3C6A" w14:textId="77777777" w:rsidR="00D86FD2" w:rsidRPr="00D45041" w:rsidRDefault="00A835DB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"http://www.colegiosanmarcel.cl" </w:instrText>
                      </w:r>
                      <w:r>
                        <w:fldChar w:fldCharType="separate"/>
                      </w:r>
                      <w:r w:rsidR="00D86FD2" w:rsidRPr="00D45041">
                        <w:rPr>
                          <w:rStyle w:val="Hipervnculo"/>
                          <w:rFonts w:ascii="Malgun Gothic" w:eastAsia="Malgun Gothic" w:hAnsi="Malgun Gothic"/>
                          <w:color w:val="auto"/>
                        </w:rPr>
                        <w:t>www.colegiosanmarcel.cl</w:t>
                      </w:r>
                      <w:r>
                        <w:rPr>
                          <w:rStyle w:val="Hipervnculo"/>
                          <w:rFonts w:ascii="Malgun Gothic" w:eastAsia="Malgun Gothic" w:hAnsi="Malgun Gothic"/>
                          <w:color w:val="auto"/>
                        </w:rPr>
                        <w:fldChar w:fldCharType="end"/>
                      </w:r>
                    </w:p>
                    <w:p w14:paraId="6F06A81D" w14:textId="77777777" w:rsidR="00D86FD2" w:rsidRDefault="00D86FD2"/>
                  </w:txbxContent>
                </v:textbox>
              </v:shape>
            </w:pict>
          </mc:Fallback>
        </mc:AlternateContent>
      </w:r>
      <w:r w:rsidR="00FA15C2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 xml:space="preserve"> </w:t>
      </w:r>
    </w:p>
    <w:p w14:paraId="20CA557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D3D017C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786EAA51" w14:textId="5A31D807"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C45BB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N°2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FA15C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LENGUA Y LITERATURA   a</w:t>
      </w:r>
      <w:r w:rsidR="00B7595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ño 20</w:t>
      </w:r>
      <w:r w:rsidR="00FA15C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</w:t>
      </w:r>
    </w:p>
    <w:p w14:paraId="4888CF13" w14:textId="77777777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437CEA3D" w14:textId="661B5E0C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FA15C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1 MEDIO A y B</w:t>
      </w:r>
    </w:p>
    <w:p w14:paraId="2A32F3F0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7FC5067D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D8B2" wp14:editId="05C612BD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9156" w14:textId="77777777" w:rsidR="00D86FD2" w:rsidRPr="00F047CE" w:rsidRDefault="00D86F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0DDC8D27" w14:textId="77777777" w:rsidR="00D86FD2" w:rsidRPr="00F047CE" w:rsidRDefault="00D86F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611FBCD9" w14:textId="236BC84B" w:rsidR="00D86FD2" w:rsidRPr="00F047CE" w:rsidRDefault="00D86F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Soto Godoy</w:t>
                            </w:r>
                          </w:p>
                          <w:p w14:paraId="199CCD11" w14:textId="77777777" w:rsidR="00D86FD2" w:rsidRPr="00ED4B79" w:rsidRDefault="00D86F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2F73BECC" w14:textId="77777777" w:rsidR="00D86FD2" w:rsidRPr="00F25AFD" w:rsidRDefault="00D86F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6B65BD" w14:textId="77777777" w:rsidR="00D86FD2" w:rsidRPr="00F25AFD" w:rsidRDefault="00D86F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2ABE07" w14:textId="77777777" w:rsidR="00D86FD2" w:rsidRPr="00DD67A0" w:rsidRDefault="00D86F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0D8B2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ekDKI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14:paraId="70A89156" w14:textId="77777777" w:rsidR="00D86FD2" w:rsidRPr="00F047CE" w:rsidRDefault="00D86F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14:paraId="0DDC8D27" w14:textId="77777777" w:rsidR="00D86FD2" w:rsidRPr="00F047CE" w:rsidRDefault="00D86F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14:paraId="611FBCD9" w14:textId="236BC84B" w:rsidR="00D86FD2" w:rsidRPr="00F047CE" w:rsidRDefault="00D86F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Soto Godoy</w:t>
                      </w:r>
                    </w:p>
                    <w:p w14:paraId="199CCD11" w14:textId="77777777" w:rsidR="00D86FD2" w:rsidRPr="00ED4B79" w:rsidRDefault="00D86F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2F73BECC" w14:textId="77777777" w:rsidR="00D86FD2" w:rsidRPr="00F25AFD" w:rsidRDefault="00D86F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066B65BD" w14:textId="77777777" w:rsidR="00D86FD2" w:rsidRPr="00F25AFD" w:rsidRDefault="00D86F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612ABE07" w14:textId="77777777" w:rsidR="00D86FD2" w:rsidRPr="00DD67A0" w:rsidRDefault="00D86F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6F47A" w14:textId="77777777"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6E2DCAF4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6DCFDC49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5A42E137" w14:textId="77777777" w:rsidR="00C419D2" w:rsidRDefault="00C419D2" w:rsidP="00C419D2">
      <w:pPr>
        <w:rPr>
          <w:sz w:val="28"/>
          <w:szCs w:val="28"/>
          <w:lang w:val="es-ES" w:eastAsia="es-ES"/>
        </w:rPr>
      </w:pPr>
    </w:p>
    <w:p w14:paraId="52C6EF32" w14:textId="77777777" w:rsidR="00ED4B79" w:rsidRDefault="00ED4B79" w:rsidP="00C419D2">
      <w:pPr>
        <w:rPr>
          <w:sz w:val="28"/>
          <w:szCs w:val="28"/>
          <w:lang w:val="es-ES" w:eastAsia="es-ES"/>
        </w:rPr>
      </w:pPr>
    </w:p>
    <w:p w14:paraId="34D32070" w14:textId="77777777"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9899F" wp14:editId="40B14BA3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3C4C" w14:textId="77777777" w:rsidR="00D86FD2" w:rsidRDefault="00D86FD2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605BF9F0" w14:textId="77777777" w:rsidR="00D86FD2" w:rsidRDefault="00D86FD2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4204F62" w14:textId="44DD13D3" w:rsidR="00D86FD2" w:rsidRDefault="00D86FD2" w:rsidP="007A119D">
                            <w:r>
                              <w:t xml:space="preserve">• </w:t>
                            </w:r>
                            <w:r w:rsidR="00A00E8A">
                              <w:t>Leer</w:t>
                            </w:r>
                          </w:p>
                          <w:p w14:paraId="704E58D2" w14:textId="7BF96F77" w:rsidR="00A00E8A" w:rsidRDefault="00A00E8A" w:rsidP="007A119D">
                            <w:r>
                              <w:t>*Analizar</w:t>
                            </w:r>
                          </w:p>
                          <w:p w14:paraId="2B361B96" w14:textId="1F6CFFBE" w:rsidR="00A00E8A" w:rsidRDefault="00A00E8A" w:rsidP="007A119D">
                            <w:r>
                              <w:t>*Reflexionar</w:t>
                            </w:r>
                          </w:p>
                          <w:p w14:paraId="339BE6F4" w14:textId="3CCD274A" w:rsidR="00A00E8A" w:rsidRDefault="00A00E8A" w:rsidP="007A119D">
                            <w:r>
                              <w:t>*Inferir</w:t>
                            </w:r>
                          </w:p>
                          <w:p w14:paraId="2569131B" w14:textId="742AA84A" w:rsidR="00A00E8A" w:rsidRDefault="00A00E8A" w:rsidP="007A119D">
                            <w:r>
                              <w:t>*Incrementar vocabulario</w:t>
                            </w:r>
                          </w:p>
                          <w:p w14:paraId="33195F58" w14:textId="78AD8D44" w:rsidR="00A00E8A" w:rsidRDefault="00A00E8A" w:rsidP="007A119D">
                            <w:r>
                              <w:t>*Escribir</w:t>
                            </w:r>
                          </w:p>
                          <w:p w14:paraId="02254EF3" w14:textId="77777777" w:rsidR="00A00E8A" w:rsidRDefault="00A00E8A" w:rsidP="007A119D"/>
                          <w:p w14:paraId="29E6B1C9" w14:textId="7CF62420" w:rsidR="00D86FD2" w:rsidRDefault="00D86FD2" w:rsidP="00AA6FC2"/>
                          <w:p w14:paraId="43904D38" w14:textId="40BB5357" w:rsidR="00D86FD2" w:rsidRPr="007C7D5D" w:rsidRDefault="00D86FD2" w:rsidP="007A11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9899F" id="Text Box 14" o:spid="_x0000_s1028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u2PA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" strokeweight="4.5pt">
                <v:stroke linestyle="thickThin"/>
                <v:textbox>
                  <w:txbxContent>
                    <w:p w14:paraId="1CFE3C4C" w14:textId="77777777" w:rsidR="00D86FD2" w:rsidRDefault="00D86FD2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14:paraId="605BF9F0" w14:textId="77777777" w:rsidR="00D86FD2" w:rsidRDefault="00D86FD2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4204F62" w14:textId="44DD13D3" w:rsidR="00D86FD2" w:rsidRDefault="00D86FD2" w:rsidP="007A119D">
                      <w:r>
                        <w:t xml:space="preserve">• </w:t>
                      </w:r>
                      <w:r w:rsidR="00A00E8A">
                        <w:t>Leer</w:t>
                      </w:r>
                    </w:p>
                    <w:p w14:paraId="704E58D2" w14:textId="7BF96F77" w:rsidR="00A00E8A" w:rsidRDefault="00A00E8A" w:rsidP="007A119D">
                      <w:r>
                        <w:t>*Analizar</w:t>
                      </w:r>
                    </w:p>
                    <w:p w14:paraId="2B361B96" w14:textId="1F6CFFBE" w:rsidR="00A00E8A" w:rsidRDefault="00A00E8A" w:rsidP="007A119D">
                      <w:r>
                        <w:t>*Reflexionar</w:t>
                      </w:r>
                    </w:p>
                    <w:p w14:paraId="339BE6F4" w14:textId="3CCD274A" w:rsidR="00A00E8A" w:rsidRDefault="00A00E8A" w:rsidP="007A119D">
                      <w:r>
                        <w:t>*Inferir</w:t>
                      </w:r>
                    </w:p>
                    <w:p w14:paraId="2569131B" w14:textId="742AA84A" w:rsidR="00A00E8A" w:rsidRDefault="00A00E8A" w:rsidP="007A119D">
                      <w:r>
                        <w:t>*Incrementar vocabulario</w:t>
                      </w:r>
                    </w:p>
                    <w:p w14:paraId="33195F58" w14:textId="78AD8D44" w:rsidR="00A00E8A" w:rsidRDefault="00A00E8A" w:rsidP="007A119D">
                      <w:r>
                        <w:t>*Escribir</w:t>
                      </w:r>
                    </w:p>
                    <w:p w14:paraId="02254EF3" w14:textId="77777777" w:rsidR="00A00E8A" w:rsidRDefault="00A00E8A" w:rsidP="007A119D"/>
                    <w:p w14:paraId="29E6B1C9" w14:textId="7CF62420" w:rsidR="00D86FD2" w:rsidRDefault="00D86FD2" w:rsidP="00AA6FC2"/>
                    <w:p w14:paraId="43904D38" w14:textId="40BB5357" w:rsidR="00D86FD2" w:rsidRPr="007C7D5D" w:rsidRDefault="00D86FD2" w:rsidP="007A119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04946" w14:textId="77777777" w:rsidR="00C419D2" w:rsidRPr="00C419D2" w:rsidRDefault="00C419D2" w:rsidP="00C419D2">
      <w:pPr>
        <w:rPr>
          <w:lang w:val="es-ES" w:eastAsia="es-ES"/>
        </w:rPr>
      </w:pPr>
    </w:p>
    <w:p w14:paraId="1457BB14" w14:textId="77777777"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F92DD" wp14:editId="26A222A5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68E0" w14:textId="77777777" w:rsidR="00D86FD2" w:rsidRPr="00F047CE" w:rsidRDefault="00D86F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27172534" w14:textId="77777777" w:rsidR="00D86FD2" w:rsidRPr="00F047CE" w:rsidRDefault="00D86FD2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3DFB0ED6" w14:textId="77777777" w:rsidR="00D86FD2" w:rsidRPr="00F047CE" w:rsidRDefault="00D86FD2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63750480" w14:textId="77777777" w:rsidR="00D86FD2" w:rsidRPr="00F047CE" w:rsidRDefault="00D86FD2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1B3A9DC2" w14:textId="77777777" w:rsidR="00D86FD2" w:rsidRPr="00F047CE" w:rsidRDefault="00D86F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F92DD"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" strokeweight="4.5pt">
                <v:stroke linestyle="thinThick"/>
                <v:textbox>
                  <w:txbxContent>
                    <w:p w14:paraId="226F68E0" w14:textId="77777777" w:rsidR="00D86FD2" w:rsidRPr="00F047CE" w:rsidRDefault="00D86F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14:paraId="27172534" w14:textId="77777777" w:rsidR="00D86FD2" w:rsidRPr="00F047CE" w:rsidRDefault="00D86FD2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14:paraId="3DFB0ED6" w14:textId="77777777" w:rsidR="00D86FD2" w:rsidRPr="00F047CE" w:rsidRDefault="00D86FD2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14:paraId="63750480" w14:textId="77777777" w:rsidR="00D86FD2" w:rsidRPr="00F047CE" w:rsidRDefault="00D86FD2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14:paraId="1B3A9DC2" w14:textId="77777777" w:rsidR="00D86FD2" w:rsidRPr="00F047CE" w:rsidRDefault="00D86F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B0AE09" w14:textId="77777777" w:rsidR="00C419D2" w:rsidRPr="00C419D2" w:rsidRDefault="00C419D2" w:rsidP="00C419D2">
      <w:pPr>
        <w:rPr>
          <w:lang w:val="es-ES" w:eastAsia="es-ES"/>
        </w:rPr>
      </w:pPr>
    </w:p>
    <w:p w14:paraId="0911327D" w14:textId="77777777" w:rsidR="00C419D2" w:rsidRPr="00C419D2" w:rsidRDefault="00C419D2" w:rsidP="00C419D2">
      <w:pPr>
        <w:rPr>
          <w:lang w:val="es-ES" w:eastAsia="es-ES"/>
        </w:rPr>
      </w:pPr>
    </w:p>
    <w:p w14:paraId="73CAA71F" w14:textId="77777777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407A3591" w14:textId="77777777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2B65C555" w14:textId="77777777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7A50168E" w14:textId="77777777" w:rsidR="007D3474" w:rsidRDefault="007D3474" w:rsidP="00467A21">
      <w:pPr>
        <w:jc w:val="both"/>
        <w:rPr>
          <w:b/>
        </w:rPr>
      </w:pPr>
    </w:p>
    <w:p w14:paraId="6D7E4D21" w14:textId="77777777" w:rsidR="007D3474" w:rsidRPr="007D3474" w:rsidRDefault="007D3474" w:rsidP="007D3474"/>
    <w:p w14:paraId="2161DB75" w14:textId="77777777" w:rsidR="007D3474" w:rsidRDefault="007D3474" w:rsidP="007D3474"/>
    <w:p w14:paraId="422CE3B5" w14:textId="77777777" w:rsidR="00D41B67" w:rsidRDefault="00D41B67" w:rsidP="007D3474"/>
    <w:p w14:paraId="4F28662D" w14:textId="77777777" w:rsidR="00D41B67" w:rsidRPr="007D3474" w:rsidRDefault="00D41B67" w:rsidP="007D3474"/>
    <w:p w14:paraId="5BE4BADE" w14:textId="77777777" w:rsidR="007D3474" w:rsidRDefault="007D3474" w:rsidP="007D3474">
      <w:pPr>
        <w:tabs>
          <w:tab w:val="left" w:pos="1530"/>
        </w:tabs>
      </w:pPr>
    </w:p>
    <w:p w14:paraId="70E1AD6A" w14:textId="77777777" w:rsidR="00D41B67" w:rsidRDefault="00D41B67" w:rsidP="007D3474">
      <w:pPr>
        <w:tabs>
          <w:tab w:val="left" w:pos="1530"/>
        </w:tabs>
      </w:pPr>
    </w:p>
    <w:p w14:paraId="1CC6A263" w14:textId="77777777" w:rsidR="00D41B67" w:rsidRDefault="00D41B67" w:rsidP="007D3474">
      <w:pPr>
        <w:tabs>
          <w:tab w:val="left" w:pos="1530"/>
        </w:tabs>
      </w:pPr>
    </w:p>
    <w:p w14:paraId="0B507294" w14:textId="77777777" w:rsidR="007D3474" w:rsidRDefault="007D3474" w:rsidP="007D3474">
      <w:pPr>
        <w:tabs>
          <w:tab w:val="left" w:pos="1530"/>
        </w:tabs>
      </w:pPr>
    </w:p>
    <w:p w14:paraId="28485D9A" w14:textId="77777777" w:rsidR="007D3474" w:rsidRDefault="007D3474" w:rsidP="007D3474">
      <w:pPr>
        <w:tabs>
          <w:tab w:val="left" w:pos="1530"/>
        </w:tabs>
      </w:pPr>
    </w:p>
    <w:p w14:paraId="7B3B9B82" w14:textId="77777777" w:rsidR="007D3474" w:rsidRDefault="007D3474" w:rsidP="007D3474">
      <w:pPr>
        <w:tabs>
          <w:tab w:val="left" w:pos="1530"/>
        </w:tabs>
      </w:pPr>
    </w:p>
    <w:p w14:paraId="38C9BDC4" w14:textId="77777777" w:rsidR="007D3474" w:rsidRDefault="007D3474" w:rsidP="007D3474">
      <w:pPr>
        <w:tabs>
          <w:tab w:val="left" w:pos="1530"/>
        </w:tabs>
      </w:pPr>
    </w:p>
    <w:p w14:paraId="696EDAD1" w14:textId="50B94B76" w:rsidR="00AA6FC2" w:rsidRPr="00395642" w:rsidRDefault="00395642" w:rsidP="00AA6FC2">
      <w:pPr>
        <w:tabs>
          <w:tab w:val="left" w:pos="1530"/>
        </w:tabs>
        <w:rPr>
          <w:b/>
          <w:bCs/>
        </w:rPr>
      </w:pPr>
      <w:r w:rsidRPr="00395642">
        <w:rPr>
          <w:b/>
          <w:bCs/>
        </w:rPr>
        <w:t>Leer un artículo informativo sobre un destacado arquitecto chileno. Luego, responde las preguntas.</w:t>
      </w:r>
    </w:p>
    <w:p w14:paraId="2E3B1702" w14:textId="77777777" w:rsidR="00395642" w:rsidRDefault="00395642" w:rsidP="00AA6FC2">
      <w:pPr>
        <w:tabs>
          <w:tab w:val="left" w:pos="1530"/>
        </w:tabs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A6FC2" w14:paraId="75D60105" w14:textId="77777777" w:rsidTr="00395642">
        <w:tc>
          <w:tcPr>
            <w:tcW w:w="10627" w:type="dxa"/>
          </w:tcPr>
          <w:p w14:paraId="6ADA5F29" w14:textId="47E66807" w:rsidR="008F1B6D" w:rsidRPr="00395642" w:rsidRDefault="00395642" w:rsidP="00395642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95642">
              <w:rPr>
                <w:rFonts w:ascii="Arial" w:hAnsi="Arial" w:cs="Arial"/>
                <w:b/>
                <w:bCs/>
                <w:sz w:val="36"/>
                <w:szCs w:val="36"/>
              </w:rPr>
              <w:t>“La arquitectura no consiste tanto en acero o ladrillo sino en la vida misma”</w:t>
            </w:r>
          </w:p>
          <w:p w14:paraId="5AA9647B" w14:textId="2F80BBB2" w:rsidR="00395642" w:rsidRDefault="00395642" w:rsidP="00395642">
            <w:pPr>
              <w:tabs>
                <w:tab w:val="left" w:pos="1530"/>
              </w:tabs>
              <w:jc w:val="center"/>
              <w:rPr>
                <w:rFonts w:ascii="Arial" w:hAnsi="Arial" w:cs="Arial"/>
              </w:rPr>
            </w:pPr>
          </w:p>
          <w:p w14:paraId="78AD5C8D" w14:textId="77777777" w:rsidR="00395642" w:rsidRPr="00D70F11" w:rsidRDefault="00395642" w:rsidP="00395642">
            <w:pPr>
              <w:tabs>
                <w:tab w:val="left" w:pos="1530"/>
              </w:tabs>
              <w:jc w:val="center"/>
            </w:pPr>
          </w:p>
          <w:p w14:paraId="41F140F8" w14:textId="0591BD16" w:rsidR="00395642" w:rsidRDefault="00395642" w:rsidP="00395642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395642">
              <w:rPr>
                <w:rFonts w:ascii="Arial" w:hAnsi="Arial" w:cs="Arial"/>
              </w:rPr>
              <w:t xml:space="preserve">El arquitecto Alejandro Aravena recibió en Nueva York el Premio </w:t>
            </w:r>
            <w:proofErr w:type="spellStart"/>
            <w:r w:rsidRPr="00395642">
              <w:rPr>
                <w:rFonts w:ascii="Arial" w:hAnsi="Arial" w:cs="Arial"/>
              </w:rPr>
              <w:t>Pritzker</w:t>
            </w:r>
            <w:proofErr w:type="spellEnd"/>
            <w:r w:rsidRPr="00395642">
              <w:rPr>
                <w:rFonts w:ascii="Arial" w:hAnsi="Arial" w:cs="Arial"/>
              </w:rPr>
              <w:t>, considerado como el Nobel de Arquitectura, en una ceremonia que se desarrolló en la sede de Naciones Unidas y que sirvió para resaltar el compromiso social de la creación artística.</w:t>
            </w:r>
          </w:p>
          <w:p w14:paraId="430FADB7" w14:textId="77777777" w:rsidR="00395642" w:rsidRPr="00395642" w:rsidRDefault="00395642" w:rsidP="00395642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26450CF3" w14:textId="4B880C36" w:rsidR="00395642" w:rsidRDefault="00395642" w:rsidP="00395642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395642">
              <w:rPr>
                <w:rFonts w:ascii="Arial" w:hAnsi="Arial" w:cs="Arial"/>
              </w:rPr>
              <w:t xml:space="preserve">Aravena, de 48 años, </w:t>
            </w:r>
            <w:r w:rsidRPr="00B25BBE">
              <w:rPr>
                <w:rFonts w:ascii="Arial" w:hAnsi="Arial" w:cs="Arial"/>
                <w:b/>
                <w:bCs/>
                <w:u w:val="single"/>
              </w:rPr>
              <w:t>curador</w:t>
            </w:r>
            <w:r w:rsidRPr="00395642">
              <w:rPr>
                <w:rFonts w:ascii="Arial" w:hAnsi="Arial" w:cs="Arial"/>
              </w:rPr>
              <w:t xml:space="preserve"> de arquitectura de la Bienal de Venecia y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profesor visitante de la Universidad de Harvard, recibió la medalla del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galardón de este año que le entregó esta noche el presidente de la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 xml:space="preserve">Fundación Hyatt, Thomas J. </w:t>
            </w:r>
            <w:proofErr w:type="spellStart"/>
            <w:r w:rsidRPr="00395642">
              <w:rPr>
                <w:rFonts w:ascii="Arial" w:hAnsi="Arial" w:cs="Arial"/>
              </w:rPr>
              <w:t>Pritzker</w:t>
            </w:r>
            <w:proofErr w:type="spellEnd"/>
            <w:r w:rsidRPr="00395642">
              <w:rPr>
                <w:rFonts w:ascii="Arial" w:hAnsi="Arial" w:cs="Arial"/>
              </w:rPr>
              <w:t>.</w:t>
            </w:r>
          </w:p>
          <w:p w14:paraId="3D495F71" w14:textId="77777777" w:rsidR="00395642" w:rsidRPr="00395642" w:rsidRDefault="00395642" w:rsidP="00395642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0C9C2AF8" w14:textId="70018680" w:rsidR="00A167C2" w:rsidRPr="00A167C2" w:rsidRDefault="00395642" w:rsidP="00395642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395642">
              <w:rPr>
                <w:rFonts w:ascii="Arial" w:hAnsi="Arial" w:cs="Arial"/>
              </w:rPr>
              <w:t>La concesión del premio fue anunciada el pasado 13 de enero y ya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en ese momento se destacó la destreza de Aravena para combinar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el arte con la responsabilidad social en sus creaciones, desde importantes edificios hasta viviendas sociales. Y en un mensaje que dedicó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fundamentalmente a expresar el agradecimiento por este premio y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compartirlo con socios y amigos, Aravena recordó que la arquitectura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no consiste tanto en acero, ladrillos o madera, “sino la vida misma”. El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 xml:space="preserve">arquitecto chileno dirige el </w:t>
            </w:r>
            <w:r w:rsidRPr="00B25BBE">
              <w:rPr>
                <w:rFonts w:ascii="Arial" w:hAnsi="Arial" w:cs="Arial"/>
                <w:b/>
                <w:bCs/>
                <w:u w:val="single"/>
              </w:rPr>
              <w:t>colectivo</w:t>
            </w:r>
            <w:r w:rsidRPr="00395642">
              <w:rPr>
                <w:rFonts w:ascii="Arial" w:hAnsi="Arial" w:cs="Arial"/>
              </w:rPr>
              <w:t xml:space="preserve"> Elemental y que se centra en</w:t>
            </w:r>
            <w:r>
              <w:rPr>
                <w:rFonts w:ascii="Arial" w:hAnsi="Arial" w:cs="Arial"/>
              </w:rPr>
              <w:t xml:space="preserve"> </w:t>
            </w:r>
            <w:r w:rsidRPr="00395642">
              <w:rPr>
                <w:rFonts w:ascii="Arial" w:hAnsi="Arial" w:cs="Arial"/>
              </w:rPr>
              <w:t>proyectos de impacto social e interés públicos.</w:t>
            </w:r>
          </w:p>
          <w:p w14:paraId="6B2ED8F6" w14:textId="77777777" w:rsidR="00A167C2" w:rsidRPr="00D70F11" w:rsidRDefault="00A167C2" w:rsidP="00D70F11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3A591895" w14:textId="2E2DCE73" w:rsidR="00AA6FC2" w:rsidRDefault="001F5ED4" w:rsidP="00AA6FC2">
            <w:pPr>
              <w:tabs>
                <w:tab w:val="left" w:pos="1530"/>
              </w:tabs>
            </w:pPr>
            <w:r>
              <w:t>MIRADA SOCIAL</w:t>
            </w:r>
          </w:p>
          <w:p w14:paraId="55297FE9" w14:textId="01D90D92" w:rsidR="001F5ED4" w:rsidRP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En una entrevista con El Mostrador a raíz de su rol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como curador de la Bienal de Venecia, el arquitecto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sostuvo que la diferencia del trabajo de Elemental con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otros profesionales en su interés por el bien común.</w:t>
            </w:r>
          </w:p>
          <w:p w14:paraId="6CF09688" w14:textId="5F5240E1" w:rsidR="001F5ED4" w:rsidRP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“El desafío que tenemos nosotros es que los arquitectos podamos participar de las discusiones que son públicas, que tienen que ver con el bien común. En ese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plano, diría yo, si hay algún acuerdo en este momento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en los desafíos que tiene no solo Chile, es que tenemos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 xml:space="preserve">un problema no resuelto con la </w:t>
            </w:r>
            <w:r w:rsidRPr="00B25BBE">
              <w:rPr>
                <w:rFonts w:ascii="Arial" w:hAnsi="Arial" w:cs="Arial"/>
                <w:b/>
                <w:bCs/>
                <w:u w:val="single"/>
              </w:rPr>
              <w:t>inequidad</w:t>
            </w:r>
            <w:r w:rsidRPr="001F5ED4">
              <w:rPr>
                <w:rFonts w:ascii="Arial" w:hAnsi="Arial" w:cs="Arial"/>
              </w:rPr>
              <w:t>, que es mucho más que un problema económico, es un problema</w:t>
            </w:r>
          </w:p>
          <w:p w14:paraId="7A4BAC7D" w14:textId="39E89894" w:rsidR="001F5ED4" w:rsidRP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proofErr w:type="gramStart"/>
            <w:r w:rsidRPr="001F5ED4">
              <w:rPr>
                <w:rFonts w:ascii="Arial" w:hAnsi="Arial" w:cs="Arial"/>
              </w:rPr>
              <w:t>cultural</w:t>
            </w:r>
            <w:proofErr w:type="gramEnd"/>
            <w:r w:rsidRPr="001F5ED4">
              <w:rPr>
                <w:rFonts w:ascii="Arial" w:hAnsi="Arial" w:cs="Arial"/>
              </w:rPr>
              <w:t>, un problema social, incluso racial”, afirmó en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esa oportunidad.</w:t>
            </w:r>
          </w:p>
          <w:p w14:paraId="0001DD8A" w14:textId="3EFD0DB8" w:rsidR="001F5ED4" w:rsidRP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Ese compromiso está reflejado en la labor de reconstrucción de la ciudad de Constitución, una de las más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devastadas por el terremoto y el tsunami que el 27 de</w:t>
            </w:r>
            <w:r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febrero de 2010 sacudió Chile y dejó medio millar de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muertos y unos 800 000 damnificados. Pero también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ha dejado su marca en varios edificios de su alma mater, la Universidad Católica de Chile, energéticamente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eficientes, innovadores, que proporcionan luz natural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a sus moradores y abren espacios de reunión para fomentar el contacto personal.</w:t>
            </w:r>
          </w:p>
          <w:p w14:paraId="4507EE0B" w14:textId="75E95C79" w:rsidR="001F5ED4" w:rsidRP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Vestido con el esmoquin que exigía la ceremonia,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en la sala del Consejo Económico y Social de la sede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de la ONU, Aravena rebajó solemnidad al acto con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anécdotas personales sobre el momento en el que se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enteró que había sido premiado.</w:t>
            </w:r>
          </w:p>
          <w:p w14:paraId="75190479" w14:textId="642EC688" w:rsidR="001F5ED4" w:rsidRP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Fue un sábado por la mañana, mientras estaba jugando con sus dos hijas, cuando fue notificado de la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buena noticia por una llamada que no estaba seguro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de tomar para no romper el momento familiar, ya que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creía que se trataba de un aviso profesional. Contó que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le costó asimilar la noticia, pero, al darse cuenta, recordó hoy, “comencé a llorar”.</w:t>
            </w:r>
          </w:p>
          <w:p w14:paraId="7858B2EC" w14:textId="77777777" w:rsidR="007E303A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Aravena dijo que recibía el premio con tres sentimientos marcados por tres direcciones: “Mirando para atrás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con gratitud, hacia el futuro con libertad, y en el presente con alegría y felicidad”. En su discurso, casi totalmente en inglés, el arquitecto chileno dijo que el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 xml:space="preserve">galardón lo comparte con sus cuatro socios de Elemental y todo un equipo de trabajo que </w:t>
            </w:r>
            <w:r w:rsidRPr="00B25BBE">
              <w:rPr>
                <w:rFonts w:ascii="Arial" w:hAnsi="Arial" w:cs="Arial"/>
                <w:b/>
                <w:bCs/>
                <w:u w:val="single"/>
              </w:rPr>
              <w:t>consolida</w:t>
            </w:r>
            <w:r w:rsidRPr="001F5ED4">
              <w:rPr>
                <w:rFonts w:ascii="Arial" w:hAnsi="Arial" w:cs="Arial"/>
              </w:rPr>
              <w:t xml:space="preserve"> “un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montón de disciplinas que llegan a juntarse”.</w:t>
            </w:r>
            <w:r w:rsidR="007E303A">
              <w:rPr>
                <w:rFonts w:ascii="Arial" w:hAnsi="Arial" w:cs="Arial"/>
              </w:rPr>
              <w:t xml:space="preserve"> </w:t>
            </w:r>
          </w:p>
          <w:p w14:paraId="1D3F8494" w14:textId="63817454" w:rsidR="001F5ED4" w:rsidRDefault="001F5ED4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 xml:space="preserve">Además de Aravena, el Premio </w:t>
            </w:r>
            <w:proofErr w:type="spellStart"/>
            <w:r w:rsidRPr="001F5ED4">
              <w:rPr>
                <w:rFonts w:ascii="Arial" w:hAnsi="Arial" w:cs="Arial"/>
              </w:rPr>
              <w:t>Pritzker</w:t>
            </w:r>
            <w:proofErr w:type="spellEnd"/>
            <w:r w:rsidRPr="001F5ED4">
              <w:rPr>
                <w:rFonts w:ascii="Arial" w:hAnsi="Arial" w:cs="Arial"/>
              </w:rPr>
              <w:t xml:space="preserve"> lo han recibido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 xml:space="preserve">también el mexicano Luis Barragán (1980) y los brasileños Oscar </w:t>
            </w:r>
            <w:proofErr w:type="spellStart"/>
            <w:r w:rsidRPr="001F5ED4">
              <w:rPr>
                <w:rFonts w:ascii="Arial" w:hAnsi="Arial" w:cs="Arial"/>
              </w:rPr>
              <w:t>Niemeyer</w:t>
            </w:r>
            <w:proofErr w:type="spellEnd"/>
            <w:r w:rsidRPr="001F5ED4">
              <w:rPr>
                <w:rFonts w:ascii="Arial" w:hAnsi="Arial" w:cs="Arial"/>
              </w:rPr>
              <w:t xml:space="preserve"> (1988) y Paulo </w:t>
            </w:r>
            <w:proofErr w:type="spellStart"/>
            <w:r w:rsidRPr="001F5ED4">
              <w:rPr>
                <w:rFonts w:ascii="Arial" w:hAnsi="Arial" w:cs="Arial"/>
              </w:rPr>
              <w:t>Mendes</w:t>
            </w:r>
            <w:proofErr w:type="spellEnd"/>
            <w:r w:rsidRPr="001F5ED4">
              <w:rPr>
                <w:rFonts w:ascii="Arial" w:hAnsi="Arial" w:cs="Arial"/>
              </w:rPr>
              <w:t xml:space="preserve"> da Rocha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 xml:space="preserve">(2006). También lo recibió, en 2004, la </w:t>
            </w:r>
            <w:proofErr w:type="spellStart"/>
            <w:r w:rsidRPr="001F5ED4">
              <w:rPr>
                <w:rFonts w:ascii="Arial" w:hAnsi="Arial" w:cs="Arial"/>
              </w:rPr>
              <w:t>angloiraquí</w:t>
            </w:r>
            <w:proofErr w:type="spellEnd"/>
            <w:r w:rsidRPr="001F5ED4">
              <w:rPr>
                <w:rFonts w:ascii="Arial" w:hAnsi="Arial" w:cs="Arial"/>
              </w:rPr>
              <w:t xml:space="preserve"> </w:t>
            </w:r>
            <w:proofErr w:type="spellStart"/>
            <w:r w:rsidRPr="001F5ED4">
              <w:rPr>
                <w:rFonts w:ascii="Arial" w:hAnsi="Arial" w:cs="Arial"/>
              </w:rPr>
              <w:t>Zaha</w:t>
            </w:r>
            <w:proofErr w:type="spellEnd"/>
            <w:r w:rsidR="007E303A">
              <w:rPr>
                <w:rFonts w:ascii="Arial" w:hAnsi="Arial" w:cs="Arial"/>
              </w:rPr>
              <w:t xml:space="preserve"> </w:t>
            </w:r>
            <w:proofErr w:type="spellStart"/>
            <w:r w:rsidRPr="001F5ED4">
              <w:rPr>
                <w:rFonts w:ascii="Arial" w:hAnsi="Arial" w:cs="Arial"/>
              </w:rPr>
              <w:t>Hadid</w:t>
            </w:r>
            <w:proofErr w:type="spellEnd"/>
            <w:r w:rsidRPr="001F5ED4">
              <w:rPr>
                <w:rFonts w:ascii="Arial" w:hAnsi="Arial" w:cs="Arial"/>
              </w:rPr>
              <w:t>, la primera mujer galardonada, que iba a estar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presente también hoy en la sede de la ONU pero que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murió el pasado 31 de marzo, a los 65 años, y a quien</w:t>
            </w:r>
            <w:r w:rsidR="007E303A">
              <w:rPr>
                <w:rFonts w:ascii="Arial" w:hAnsi="Arial" w:cs="Arial"/>
              </w:rPr>
              <w:t xml:space="preserve"> </w:t>
            </w:r>
            <w:r w:rsidRPr="001F5ED4">
              <w:rPr>
                <w:rFonts w:ascii="Arial" w:hAnsi="Arial" w:cs="Arial"/>
              </w:rPr>
              <w:t>se recordó con emoción esta noche.</w:t>
            </w:r>
          </w:p>
          <w:p w14:paraId="53865541" w14:textId="77777777" w:rsidR="007E303A" w:rsidRPr="001F5ED4" w:rsidRDefault="007E303A" w:rsidP="001F5ED4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28CDDA30" w14:textId="77777777" w:rsidR="001F5ED4" w:rsidRPr="007E303A" w:rsidRDefault="001F5ED4" w:rsidP="007E303A">
            <w:pPr>
              <w:tabs>
                <w:tab w:val="left" w:pos="153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303A">
              <w:rPr>
                <w:rFonts w:ascii="Arial" w:hAnsi="Arial" w:cs="Arial"/>
                <w:sz w:val="16"/>
                <w:szCs w:val="16"/>
              </w:rPr>
              <w:t>Recuperado el 22 de abril de 2016, de: http://www.elmostrador.cl/cultura/2016/04/05/alejandro-aravena</w:t>
            </w:r>
          </w:p>
          <w:p w14:paraId="71F241DF" w14:textId="7C3834A8" w:rsidR="001F5ED4" w:rsidRPr="001F5ED4" w:rsidRDefault="001F5ED4" w:rsidP="007E303A">
            <w:pPr>
              <w:tabs>
                <w:tab w:val="left" w:pos="1530"/>
              </w:tabs>
              <w:jc w:val="right"/>
              <w:rPr>
                <w:rFonts w:ascii="Arial" w:hAnsi="Arial" w:cs="Arial"/>
              </w:rPr>
            </w:pPr>
            <w:r w:rsidRPr="007E303A">
              <w:rPr>
                <w:rFonts w:ascii="Arial" w:hAnsi="Arial" w:cs="Arial"/>
                <w:sz w:val="16"/>
                <w:szCs w:val="16"/>
              </w:rPr>
              <w:t>-la-arquitectura-no-consiste-tanto-acero-o-ladrillo-sino-en-la-vida-misma/</w:t>
            </w:r>
          </w:p>
        </w:tc>
      </w:tr>
    </w:tbl>
    <w:p w14:paraId="4FFFDDF1" w14:textId="77777777" w:rsidR="00AA6FC2" w:rsidRPr="00004B83" w:rsidRDefault="00AA6FC2" w:rsidP="00AA6FC2">
      <w:pPr>
        <w:tabs>
          <w:tab w:val="left" w:pos="1530"/>
        </w:tabs>
        <w:rPr>
          <w:b/>
          <w:bCs/>
        </w:rPr>
      </w:pPr>
    </w:p>
    <w:p w14:paraId="6269CC6D" w14:textId="77777777" w:rsidR="001C1D06" w:rsidRDefault="001C1D06" w:rsidP="00AA6FC2">
      <w:pPr>
        <w:tabs>
          <w:tab w:val="left" w:pos="1530"/>
        </w:tabs>
        <w:jc w:val="both"/>
        <w:rPr>
          <w:b/>
          <w:bCs/>
        </w:rPr>
      </w:pPr>
    </w:p>
    <w:p w14:paraId="6304E3D1" w14:textId="77777777" w:rsidR="001C1D06" w:rsidRDefault="001C1D06" w:rsidP="00AA6FC2">
      <w:pPr>
        <w:tabs>
          <w:tab w:val="left" w:pos="1530"/>
        </w:tabs>
        <w:jc w:val="both"/>
        <w:rPr>
          <w:b/>
          <w:bCs/>
        </w:rPr>
      </w:pPr>
    </w:p>
    <w:p w14:paraId="42FBE8BC" w14:textId="77777777" w:rsidR="001C1D06" w:rsidRDefault="001C1D06" w:rsidP="00AA6FC2">
      <w:pPr>
        <w:tabs>
          <w:tab w:val="left" w:pos="1530"/>
        </w:tabs>
        <w:jc w:val="both"/>
        <w:rPr>
          <w:b/>
          <w:bCs/>
        </w:rPr>
      </w:pPr>
    </w:p>
    <w:p w14:paraId="2D2D998A" w14:textId="4DA4B68C" w:rsidR="00AA6FC2" w:rsidRPr="00004B83" w:rsidRDefault="00AA6FC2" w:rsidP="00AA6FC2">
      <w:pPr>
        <w:tabs>
          <w:tab w:val="left" w:pos="1530"/>
        </w:tabs>
        <w:jc w:val="both"/>
        <w:rPr>
          <w:b/>
          <w:bCs/>
        </w:rPr>
      </w:pPr>
      <w:r w:rsidRPr="00004B83">
        <w:rPr>
          <w:b/>
          <w:bCs/>
        </w:rPr>
        <w:lastRenderedPageBreak/>
        <w:t xml:space="preserve">Realiza las actividades 1 a </w:t>
      </w:r>
      <w:r>
        <w:rPr>
          <w:b/>
          <w:bCs/>
        </w:rPr>
        <w:t>8</w:t>
      </w:r>
      <w:r w:rsidRPr="00004B83">
        <w:rPr>
          <w:b/>
          <w:bCs/>
        </w:rPr>
        <w:t xml:space="preserve">. </w:t>
      </w:r>
    </w:p>
    <w:p w14:paraId="2E81E5A4" w14:textId="496811BC" w:rsidR="007D3474" w:rsidRDefault="007D3474" w:rsidP="00AA6FC2">
      <w:pPr>
        <w:tabs>
          <w:tab w:val="left" w:pos="1530"/>
        </w:tabs>
      </w:pPr>
    </w:p>
    <w:p w14:paraId="37CC3EF6" w14:textId="2F682928" w:rsidR="001C1D06" w:rsidRDefault="00B25BBE" w:rsidP="00B25BBE">
      <w:pPr>
        <w:tabs>
          <w:tab w:val="left" w:pos="1530"/>
        </w:tabs>
        <w:spacing w:line="360" w:lineRule="auto"/>
      </w:pPr>
      <w:r>
        <w:t>1.-</w:t>
      </w:r>
      <w:r w:rsidR="00AA6FC2">
        <w:t xml:space="preserve"> </w:t>
      </w:r>
      <w:bookmarkStart w:id="2" w:name="_Hlk35426140"/>
      <w:r w:rsidR="001C1D06">
        <w:t>¿Por qué se destaca Aravena?</w:t>
      </w:r>
    </w:p>
    <w:p w14:paraId="681B37B9" w14:textId="551C3FE6" w:rsidR="00AA6FC2" w:rsidRDefault="00AA6FC2" w:rsidP="001C1D06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B6D">
        <w:t>……………………………………..</w:t>
      </w:r>
      <w:r>
        <w:t>…….</w:t>
      </w:r>
    </w:p>
    <w:bookmarkEnd w:id="2"/>
    <w:p w14:paraId="21DB4569" w14:textId="74028304" w:rsidR="00AA6FC2" w:rsidRDefault="00AA6FC2" w:rsidP="00AA6FC2">
      <w:pPr>
        <w:tabs>
          <w:tab w:val="left" w:pos="1530"/>
        </w:tabs>
        <w:spacing w:line="360" w:lineRule="auto"/>
      </w:pPr>
    </w:p>
    <w:p w14:paraId="69339D64" w14:textId="02784C8E" w:rsidR="001C1D06" w:rsidRDefault="00B25BBE" w:rsidP="00B25BBE">
      <w:pPr>
        <w:tabs>
          <w:tab w:val="left" w:pos="1530"/>
        </w:tabs>
        <w:spacing w:line="360" w:lineRule="auto"/>
      </w:pPr>
      <w:bookmarkStart w:id="3" w:name="_Hlk35426287"/>
      <w:r>
        <w:t xml:space="preserve">2.- </w:t>
      </w:r>
      <w:r w:rsidR="001C1D06">
        <w:t>Explica el sentido del siguiente enunciado: “la arquitectura no consiste tanto en acero o ladrillo sino en la vida Misma”</w:t>
      </w:r>
    </w:p>
    <w:p w14:paraId="160D2067" w14:textId="0F84801D" w:rsidR="00AA6FC2" w:rsidRDefault="00AA6FC2" w:rsidP="001C1D06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B6D">
        <w:t>………………………………………</w:t>
      </w:r>
    </w:p>
    <w:bookmarkEnd w:id="3"/>
    <w:p w14:paraId="13B7F3B6" w14:textId="77777777" w:rsidR="00AA6FC2" w:rsidRDefault="00AA6FC2" w:rsidP="00AA6FC2">
      <w:pPr>
        <w:tabs>
          <w:tab w:val="left" w:pos="1530"/>
        </w:tabs>
        <w:spacing w:line="360" w:lineRule="auto"/>
      </w:pPr>
    </w:p>
    <w:p w14:paraId="000926A9" w14:textId="75D19724" w:rsidR="00AA6FC2" w:rsidRDefault="00B25BBE" w:rsidP="00AA6FC2">
      <w:pPr>
        <w:tabs>
          <w:tab w:val="left" w:pos="1530"/>
        </w:tabs>
        <w:spacing w:line="360" w:lineRule="auto"/>
      </w:pPr>
      <w:r>
        <w:t xml:space="preserve">3.- ¿Qué características tienen las viviendas sociales que diseña Aravena? </w:t>
      </w:r>
      <w:r w:rsidR="00AA6FC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B6D">
        <w:t>………………………………………</w:t>
      </w:r>
    </w:p>
    <w:p w14:paraId="739C9E8E" w14:textId="044BFECF" w:rsidR="00AA6FC2" w:rsidRDefault="00AA6FC2" w:rsidP="00AA6FC2">
      <w:pPr>
        <w:tabs>
          <w:tab w:val="left" w:pos="1530"/>
        </w:tabs>
        <w:spacing w:line="360" w:lineRule="auto"/>
      </w:pPr>
    </w:p>
    <w:p w14:paraId="727AFB60" w14:textId="65FAC022" w:rsidR="00AA6FC2" w:rsidRDefault="00B25BBE" w:rsidP="00B25BBE">
      <w:pPr>
        <w:tabs>
          <w:tab w:val="left" w:pos="1530"/>
        </w:tabs>
        <w:spacing w:line="360" w:lineRule="auto"/>
      </w:pPr>
      <w:r>
        <w:t>4.</w:t>
      </w:r>
      <w:proofErr w:type="gramStart"/>
      <w:r>
        <w:t xml:space="preserve">- </w:t>
      </w:r>
      <w:r w:rsidR="00AA6FC2">
        <w:t xml:space="preserve"> </w:t>
      </w:r>
      <w:r>
        <w:t>Si</w:t>
      </w:r>
      <w:proofErr w:type="gramEnd"/>
      <w:r>
        <w:t xml:space="preserve"> tuvieras que realizar una propuesta para mejorar la calidad de vida de las personas, ¿qué propondrías? </w:t>
      </w:r>
    </w:p>
    <w:p w14:paraId="1A555EDD" w14:textId="3D6BB68C" w:rsidR="00AA6FC2" w:rsidRDefault="00AA6FC2" w:rsidP="00AA6FC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B6D">
        <w:t>………………………………………</w:t>
      </w:r>
    </w:p>
    <w:p w14:paraId="3E366B29" w14:textId="5824F523" w:rsidR="00AA6FC2" w:rsidRDefault="00AA6FC2" w:rsidP="00AA6FC2">
      <w:pPr>
        <w:tabs>
          <w:tab w:val="left" w:pos="1530"/>
        </w:tabs>
        <w:spacing w:line="360" w:lineRule="auto"/>
      </w:pPr>
    </w:p>
    <w:p w14:paraId="1CDD2A0A" w14:textId="7365E6CB" w:rsidR="00AA6FC2" w:rsidRDefault="00B25BBE" w:rsidP="00B25BBE">
      <w:pPr>
        <w:tabs>
          <w:tab w:val="left" w:pos="1530"/>
        </w:tabs>
        <w:spacing w:line="360" w:lineRule="auto"/>
      </w:pPr>
      <w:r>
        <w:t>5.- ¿Consideras que estas iniciativas deben ser más publicitadas en los medios de comunicación? ¿Por qué?</w:t>
      </w:r>
      <w:r w:rsidR="008F1B6D">
        <w:t xml:space="preserve"> </w:t>
      </w:r>
    </w:p>
    <w:p w14:paraId="3014980F" w14:textId="4261860F" w:rsidR="00AA6FC2" w:rsidRDefault="00AA6FC2" w:rsidP="00AA6FC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B6D">
        <w:t>……………………………………..</w:t>
      </w:r>
      <w:r>
        <w:t>.</w:t>
      </w:r>
    </w:p>
    <w:p w14:paraId="56C07350" w14:textId="73AE8C29" w:rsidR="00AA6FC2" w:rsidRDefault="00AA6FC2" w:rsidP="00AA6FC2">
      <w:pPr>
        <w:tabs>
          <w:tab w:val="left" w:pos="1530"/>
        </w:tabs>
        <w:spacing w:line="360" w:lineRule="auto"/>
      </w:pPr>
    </w:p>
    <w:p w14:paraId="0A440765" w14:textId="00165978" w:rsidR="001A4803" w:rsidRDefault="00B25BBE" w:rsidP="00B25BBE">
      <w:pPr>
        <w:tabs>
          <w:tab w:val="left" w:pos="1530"/>
        </w:tabs>
        <w:spacing w:line="360" w:lineRule="auto"/>
      </w:pPr>
      <w:r>
        <w:t>6.- ¿Qué características del texto informativo están presentes en el artículo que leíste? Fundamenta con ejemplos del texto</w:t>
      </w:r>
    </w:p>
    <w:p w14:paraId="3C14C811" w14:textId="3577C7F9" w:rsidR="00AA6FC2" w:rsidRDefault="00AA6FC2" w:rsidP="00AA6FC2">
      <w:pPr>
        <w:tabs>
          <w:tab w:val="left" w:pos="1530"/>
        </w:tabs>
        <w:spacing w:line="360" w:lineRule="auto"/>
      </w:pPr>
      <w:bookmarkStart w:id="4" w:name="_Hlk3542840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6FD2">
        <w:t>……………………………………………………………………………………………………………………………………………………………</w:t>
      </w:r>
      <w:r w:rsidR="004C4919">
        <w:t>…</w:t>
      </w:r>
    </w:p>
    <w:bookmarkEnd w:id="4"/>
    <w:p w14:paraId="077CCEC7" w14:textId="30E4AA5E" w:rsidR="00AA6FC2" w:rsidRDefault="00AA6FC2" w:rsidP="00AA6FC2">
      <w:pPr>
        <w:tabs>
          <w:tab w:val="left" w:pos="1530"/>
        </w:tabs>
        <w:spacing w:line="360" w:lineRule="auto"/>
      </w:pPr>
    </w:p>
    <w:p w14:paraId="08A81BFE" w14:textId="720E71BD" w:rsidR="00F85D03" w:rsidRDefault="00B25BBE" w:rsidP="00B25BBE">
      <w:pPr>
        <w:tabs>
          <w:tab w:val="left" w:pos="1530"/>
        </w:tabs>
      </w:pPr>
      <w:r>
        <w:lastRenderedPageBreak/>
        <w:t xml:space="preserve">7.- </w:t>
      </w:r>
      <w:r w:rsidR="00F85D03" w:rsidRPr="00F85D03">
        <w:t>Elabora una hipótesis sobre el significado de las palabras subrayadas y explica qué claves contextuales te sirvieron para identificarlo.</w:t>
      </w:r>
    </w:p>
    <w:p w14:paraId="2F2E5E4A" w14:textId="77777777" w:rsidR="00B25BBE" w:rsidRPr="00D86FD2" w:rsidRDefault="00B25BBE" w:rsidP="00B25BBE">
      <w:pPr>
        <w:tabs>
          <w:tab w:val="left" w:pos="1530"/>
        </w:tabs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57"/>
        <w:gridCol w:w="3969"/>
        <w:gridCol w:w="4673"/>
      </w:tblGrid>
      <w:tr w:rsidR="00F85D03" w:rsidRPr="00F85D03" w14:paraId="6A6FD077" w14:textId="77777777" w:rsidTr="00D86FD2">
        <w:tc>
          <w:tcPr>
            <w:tcW w:w="1129" w:type="dxa"/>
          </w:tcPr>
          <w:p w14:paraId="34469B4B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F85D03">
              <w:t>Palabra</w:t>
            </w:r>
          </w:p>
        </w:tc>
        <w:tc>
          <w:tcPr>
            <w:tcW w:w="3969" w:type="dxa"/>
          </w:tcPr>
          <w:p w14:paraId="13C052AF" w14:textId="77777777" w:rsidR="00F85D03" w:rsidRPr="00F85D03" w:rsidRDefault="00F85D03" w:rsidP="00F85D03">
            <w:pPr>
              <w:tabs>
                <w:tab w:val="left" w:pos="1530"/>
              </w:tabs>
              <w:jc w:val="center"/>
              <w:rPr>
                <w:rFonts w:ascii="Arial" w:hAnsi="Arial" w:cs="Arial"/>
              </w:rPr>
            </w:pPr>
            <w:r w:rsidRPr="00F85D03">
              <w:t>Hipótesis de significado</w:t>
            </w:r>
          </w:p>
        </w:tc>
        <w:tc>
          <w:tcPr>
            <w:tcW w:w="4673" w:type="dxa"/>
          </w:tcPr>
          <w:p w14:paraId="5430AD29" w14:textId="77777777" w:rsidR="00F85D03" w:rsidRPr="00F85D03" w:rsidRDefault="00F85D03" w:rsidP="00F85D03">
            <w:pPr>
              <w:tabs>
                <w:tab w:val="left" w:pos="1530"/>
              </w:tabs>
              <w:jc w:val="center"/>
              <w:rPr>
                <w:rFonts w:ascii="Arial" w:hAnsi="Arial" w:cs="Arial"/>
              </w:rPr>
            </w:pPr>
            <w:r w:rsidRPr="00F85D03">
              <w:t>Claves contextuales</w:t>
            </w:r>
          </w:p>
        </w:tc>
      </w:tr>
      <w:tr w:rsidR="00F85D03" w:rsidRPr="00F85D03" w14:paraId="58308B73" w14:textId="77777777" w:rsidTr="00D86FD2">
        <w:tc>
          <w:tcPr>
            <w:tcW w:w="1129" w:type="dxa"/>
          </w:tcPr>
          <w:p w14:paraId="6E1250DE" w14:textId="77777777" w:rsidR="00B25BBE" w:rsidRDefault="00B25BBE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bookmarkStart w:id="5" w:name="_Hlk35428631"/>
          </w:p>
          <w:p w14:paraId="52809C17" w14:textId="58707A57" w:rsidR="00F85D03" w:rsidRPr="00F85D03" w:rsidRDefault="00B25BBE" w:rsidP="00F85D03">
            <w:pPr>
              <w:tabs>
                <w:tab w:val="left" w:pos="1530"/>
              </w:tabs>
              <w:jc w:val="both"/>
            </w:pPr>
            <w:r w:rsidRPr="00395642">
              <w:rPr>
                <w:rFonts w:ascii="Arial" w:hAnsi="Arial" w:cs="Arial"/>
              </w:rPr>
              <w:t>curador</w:t>
            </w:r>
          </w:p>
          <w:p w14:paraId="2AF0EE9B" w14:textId="20E415D3" w:rsidR="00F85D03" w:rsidRPr="009E66E0" w:rsidRDefault="00F85D03" w:rsidP="00F85D03">
            <w:pPr>
              <w:tabs>
                <w:tab w:val="left" w:pos="1530"/>
              </w:tabs>
              <w:jc w:val="both"/>
            </w:pPr>
          </w:p>
        </w:tc>
        <w:tc>
          <w:tcPr>
            <w:tcW w:w="3969" w:type="dxa"/>
          </w:tcPr>
          <w:p w14:paraId="77FE7863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785D6420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31D70AB3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21C23E3C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33DA4908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</w:tr>
      <w:tr w:rsidR="00F85D03" w:rsidRPr="00F85D03" w14:paraId="51375FD3" w14:textId="77777777" w:rsidTr="00D86FD2">
        <w:tc>
          <w:tcPr>
            <w:tcW w:w="1129" w:type="dxa"/>
          </w:tcPr>
          <w:p w14:paraId="5962A8EC" w14:textId="456AC5F2" w:rsidR="00F85D03" w:rsidRPr="00F85D03" w:rsidRDefault="00F85D03" w:rsidP="00F85D03">
            <w:pPr>
              <w:tabs>
                <w:tab w:val="left" w:pos="1530"/>
              </w:tabs>
              <w:jc w:val="both"/>
            </w:pPr>
          </w:p>
          <w:p w14:paraId="005FFB4D" w14:textId="56B65044" w:rsidR="00F85D03" w:rsidRPr="00F85D03" w:rsidRDefault="00B25BBE" w:rsidP="00B25BBE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395642">
              <w:rPr>
                <w:rFonts w:ascii="Arial" w:hAnsi="Arial" w:cs="Arial"/>
              </w:rPr>
              <w:t>colectivo</w:t>
            </w:r>
          </w:p>
        </w:tc>
        <w:tc>
          <w:tcPr>
            <w:tcW w:w="3969" w:type="dxa"/>
          </w:tcPr>
          <w:p w14:paraId="7D3879A2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7A9F32B0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4868754F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6A693CC6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624D7967" w14:textId="77777777" w:rsidR="00F85D03" w:rsidRPr="00F85D03" w:rsidRDefault="00F85D03" w:rsidP="00F85D03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</w:tr>
      <w:bookmarkEnd w:id="5"/>
      <w:tr w:rsidR="008F1B6D" w:rsidRPr="00F85D03" w14:paraId="48D59A1E" w14:textId="77777777" w:rsidTr="008F1B6D">
        <w:tc>
          <w:tcPr>
            <w:tcW w:w="1129" w:type="dxa"/>
          </w:tcPr>
          <w:p w14:paraId="0195B5FC" w14:textId="12DD5316" w:rsidR="008F1B6D" w:rsidRPr="00F85D03" w:rsidRDefault="008F1B6D" w:rsidP="00020DA6">
            <w:pPr>
              <w:tabs>
                <w:tab w:val="left" w:pos="1530"/>
              </w:tabs>
              <w:jc w:val="both"/>
            </w:pPr>
            <w:r w:rsidRPr="00F85D03">
              <w:t xml:space="preserve"> </w:t>
            </w:r>
          </w:p>
          <w:p w14:paraId="47A9AD57" w14:textId="525A010A" w:rsidR="008F1B6D" w:rsidRPr="00F85D03" w:rsidRDefault="00B25BBE" w:rsidP="00B25BBE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1F5ED4">
              <w:rPr>
                <w:rFonts w:ascii="Arial" w:hAnsi="Arial" w:cs="Arial"/>
              </w:rPr>
              <w:t>inequidad</w:t>
            </w:r>
          </w:p>
        </w:tc>
        <w:tc>
          <w:tcPr>
            <w:tcW w:w="3969" w:type="dxa"/>
          </w:tcPr>
          <w:p w14:paraId="536BB3FA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65E461B3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0584EEBE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57C792EA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1E5BF513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</w:tr>
      <w:tr w:rsidR="008F1B6D" w:rsidRPr="00F85D03" w14:paraId="7D7D27BF" w14:textId="77777777" w:rsidTr="008F1B6D">
        <w:tc>
          <w:tcPr>
            <w:tcW w:w="1129" w:type="dxa"/>
          </w:tcPr>
          <w:p w14:paraId="5834F314" w14:textId="77777777" w:rsidR="008F1B6D" w:rsidRPr="00713D4D" w:rsidRDefault="008F1B6D" w:rsidP="00020DA6">
            <w:pPr>
              <w:tabs>
                <w:tab w:val="left" w:pos="1530"/>
              </w:tabs>
              <w:jc w:val="both"/>
            </w:pPr>
          </w:p>
          <w:p w14:paraId="5C6D08F7" w14:textId="4375630B" w:rsidR="009E66E0" w:rsidRPr="00713D4D" w:rsidRDefault="00B25BBE" w:rsidP="00020DA6">
            <w:pPr>
              <w:tabs>
                <w:tab w:val="left" w:pos="1530"/>
              </w:tabs>
              <w:jc w:val="both"/>
            </w:pPr>
            <w:r w:rsidRPr="001F5ED4">
              <w:rPr>
                <w:rFonts w:ascii="Arial" w:hAnsi="Arial" w:cs="Arial"/>
              </w:rPr>
              <w:t>consolida</w:t>
            </w:r>
          </w:p>
        </w:tc>
        <w:tc>
          <w:tcPr>
            <w:tcW w:w="3969" w:type="dxa"/>
          </w:tcPr>
          <w:p w14:paraId="5DFDC69E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6BB981E6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46B940FA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4BFE8A5D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7F0EFFED" w14:textId="77777777" w:rsidR="008F1B6D" w:rsidRPr="00F85D03" w:rsidRDefault="008F1B6D" w:rsidP="00020DA6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DC143DE" w14:textId="77777777" w:rsidR="00AA6FC2" w:rsidRPr="007D3474" w:rsidRDefault="00AA6FC2" w:rsidP="00AA6FC2">
      <w:pPr>
        <w:tabs>
          <w:tab w:val="left" w:pos="1530"/>
        </w:tabs>
        <w:spacing w:line="360" w:lineRule="auto"/>
      </w:pPr>
    </w:p>
    <w:sectPr w:rsidR="00AA6FC2" w:rsidRPr="007D3474" w:rsidSect="008F1B6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6F4"/>
    <w:multiLevelType w:val="hybridMultilevel"/>
    <w:tmpl w:val="CB7E2714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7CA0"/>
    <w:multiLevelType w:val="hybridMultilevel"/>
    <w:tmpl w:val="1BA6FC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163"/>
    <w:multiLevelType w:val="hybridMultilevel"/>
    <w:tmpl w:val="11B0CFAA"/>
    <w:lvl w:ilvl="0" w:tplc="8AEC237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BF6BE8"/>
    <w:multiLevelType w:val="hybridMultilevel"/>
    <w:tmpl w:val="64A2FCB4"/>
    <w:lvl w:ilvl="0" w:tplc="340A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B7579"/>
    <w:multiLevelType w:val="hybridMultilevel"/>
    <w:tmpl w:val="35A0A39A"/>
    <w:lvl w:ilvl="0" w:tplc="569E47B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19"/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16"/>
  </w:num>
  <w:num w:numId="12">
    <w:abstractNumId w:val="9"/>
  </w:num>
  <w:num w:numId="13">
    <w:abstractNumId w:val="11"/>
  </w:num>
  <w:num w:numId="14">
    <w:abstractNumId w:val="1"/>
  </w:num>
  <w:num w:numId="15">
    <w:abstractNumId w:val="18"/>
  </w:num>
  <w:num w:numId="16">
    <w:abstractNumId w:val="22"/>
  </w:num>
  <w:num w:numId="17">
    <w:abstractNumId w:val="6"/>
  </w:num>
  <w:num w:numId="18">
    <w:abstractNumId w:val="2"/>
  </w:num>
  <w:num w:numId="19">
    <w:abstractNumId w:val="8"/>
  </w:num>
  <w:num w:numId="20">
    <w:abstractNumId w:val="0"/>
  </w:num>
  <w:num w:numId="21">
    <w:abstractNumId w:val="3"/>
  </w:num>
  <w:num w:numId="22">
    <w:abstractNumId w:val="21"/>
  </w:num>
  <w:num w:numId="23">
    <w:abstractNumId w:val="14"/>
  </w:num>
  <w:num w:numId="2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0171"/>
    <w:rsid w:val="001A4803"/>
    <w:rsid w:val="001B2549"/>
    <w:rsid w:val="001C19D2"/>
    <w:rsid w:val="001C1D06"/>
    <w:rsid w:val="001F5ED4"/>
    <w:rsid w:val="00254A5E"/>
    <w:rsid w:val="002D0D70"/>
    <w:rsid w:val="00316ECC"/>
    <w:rsid w:val="00395642"/>
    <w:rsid w:val="00397406"/>
    <w:rsid w:val="003D0881"/>
    <w:rsid w:val="003F074D"/>
    <w:rsid w:val="00430D8B"/>
    <w:rsid w:val="00453163"/>
    <w:rsid w:val="00460DB8"/>
    <w:rsid w:val="00467A21"/>
    <w:rsid w:val="00471B79"/>
    <w:rsid w:val="00495F2C"/>
    <w:rsid w:val="004C4919"/>
    <w:rsid w:val="005B006A"/>
    <w:rsid w:val="005E6F04"/>
    <w:rsid w:val="005E7C01"/>
    <w:rsid w:val="005F09FB"/>
    <w:rsid w:val="00627790"/>
    <w:rsid w:val="00670EE0"/>
    <w:rsid w:val="00682BCA"/>
    <w:rsid w:val="00686B4F"/>
    <w:rsid w:val="006A6524"/>
    <w:rsid w:val="006C739B"/>
    <w:rsid w:val="00713D4D"/>
    <w:rsid w:val="00767E99"/>
    <w:rsid w:val="007843EA"/>
    <w:rsid w:val="00794B81"/>
    <w:rsid w:val="007A119D"/>
    <w:rsid w:val="007C7D5D"/>
    <w:rsid w:val="007D3474"/>
    <w:rsid w:val="007D58AC"/>
    <w:rsid w:val="007D74E7"/>
    <w:rsid w:val="007E303A"/>
    <w:rsid w:val="008923FC"/>
    <w:rsid w:val="008A5448"/>
    <w:rsid w:val="008F1B6D"/>
    <w:rsid w:val="009404FA"/>
    <w:rsid w:val="00977E9A"/>
    <w:rsid w:val="00982381"/>
    <w:rsid w:val="009A6D30"/>
    <w:rsid w:val="009B1ACC"/>
    <w:rsid w:val="009D7F1A"/>
    <w:rsid w:val="009E66E0"/>
    <w:rsid w:val="00A00E8A"/>
    <w:rsid w:val="00A12FFE"/>
    <w:rsid w:val="00A167C2"/>
    <w:rsid w:val="00A3705A"/>
    <w:rsid w:val="00A37B66"/>
    <w:rsid w:val="00A708AD"/>
    <w:rsid w:val="00A76EC9"/>
    <w:rsid w:val="00A835DB"/>
    <w:rsid w:val="00AA6FC2"/>
    <w:rsid w:val="00AB2911"/>
    <w:rsid w:val="00AB2B6B"/>
    <w:rsid w:val="00AB5655"/>
    <w:rsid w:val="00AC2C6D"/>
    <w:rsid w:val="00AC5AC3"/>
    <w:rsid w:val="00AF2D10"/>
    <w:rsid w:val="00AF74CB"/>
    <w:rsid w:val="00B25BBE"/>
    <w:rsid w:val="00B47484"/>
    <w:rsid w:val="00B602E4"/>
    <w:rsid w:val="00B65CEA"/>
    <w:rsid w:val="00B75955"/>
    <w:rsid w:val="00BA54A5"/>
    <w:rsid w:val="00BD7731"/>
    <w:rsid w:val="00BE6562"/>
    <w:rsid w:val="00C15438"/>
    <w:rsid w:val="00C419D2"/>
    <w:rsid w:val="00C45BB9"/>
    <w:rsid w:val="00CA3CA0"/>
    <w:rsid w:val="00CD7264"/>
    <w:rsid w:val="00D15722"/>
    <w:rsid w:val="00D34F02"/>
    <w:rsid w:val="00D41B67"/>
    <w:rsid w:val="00D45041"/>
    <w:rsid w:val="00D70F11"/>
    <w:rsid w:val="00D862F7"/>
    <w:rsid w:val="00D86FD2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43D48"/>
    <w:rsid w:val="00F61222"/>
    <w:rsid w:val="00F85D03"/>
    <w:rsid w:val="00F86381"/>
    <w:rsid w:val="00FA15C2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0972"/>
  <w15:docId w15:val="{AF407B2C-4862-4292-8329-24F9C93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2020-03-24T19:27:00Z</dcterms:created>
  <dcterms:modified xsi:type="dcterms:W3CDTF">2020-03-24T19:27:00Z</dcterms:modified>
</cp:coreProperties>
</file>